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5E61" w:rsidRDefault="00AE5E61"/>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
        <w:gridCol w:w="9710"/>
      </w:tblGrid>
      <w:tr w:rsidR="00AE5E61">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888888"/>
            <w:tcMar>
              <w:top w:w="0" w:type="dxa"/>
              <w:left w:w="0" w:type="dxa"/>
              <w:bottom w:w="0" w:type="dxa"/>
              <w:right w:w="0" w:type="dxa"/>
            </w:tcMar>
          </w:tcPr>
          <w:p w:rsidR="00AE5E61" w:rsidRDefault="00AE5E61"/>
        </w:tc>
        <w:tc>
          <w:tcPr>
            <w:tcW w:w="0" w:type="auto"/>
            <w:tcBorders>
              <w:top w:val="none" w:sz="0" w:space="0" w:color="FFFFFF"/>
              <w:left w:val="none" w:sz="0" w:space="0" w:color="FFFFFF"/>
              <w:bottom w:val="none" w:sz="0" w:space="0" w:color="FFFFFF"/>
              <w:right w:val="none" w:sz="0" w:space="0" w:color="FFFFFF"/>
            </w:tcBorders>
            <w:shd w:val="clear" w:color="auto" w:fill="1A1A1A"/>
            <w:tcMar>
              <w:top w:w="280" w:type="dxa"/>
              <w:left w:w="360" w:type="dxa"/>
              <w:bottom w:w="280" w:type="dxa"/>
              <w:right w:w="200" w:type="dxa"/>
            </w:tcMar>
          </w:tcPr>
          <w:p w:rsidR="00AE5E61" w:rsidRDefault="00920226">
            <w:pPr>
              <w:spacing w:after="80"/>
            </w:pPr>
            <w:r>
              <w:rPr>
                <w:b/>
                <w:bCs/>
                <w:color w:val="FFFFFF"/>
                <w:sz w:val="52"/>
                <w:szCs w:val="52"/>
              </w:rPr>
              <w:t>ASSESSMENT OF</w:t>
            </w:r>
          </w:p>
          <w:p w:rsidR="00AE5E61" w:rsidRDefault="00920226">
            <w:pPr>
              <w:spacing w:after="80"/>
            </w:pPr>
            <w:r>
              <w:rPr>
                <w:b/>
                <w:bCs/>
                <w:color w:val="888888"/>
                <w:sz w:val="52"/>
                <w:szCs w:val="52"/>
              </w:rPr>
              <w:t>INTERNAL CONTROLS</w:t>
            </w:r>
          </w:p>
          <w:p w:rsidR="00AE5E61" w:rsidRDefault="00920226">
            <w:pPr>
              <w:spacing w:before="120"/>
            </w:pPr>
            <w:r>
              <w:rPr>
                <w:color w:val="E8E8E8"/>
                <w:sz w:val="24"/>
                <w:szCs w:val="24"/>
              </w:rPr>
              <w:t>Financial Management Checklist for Nonprofits</w:t>
            </w:r>
          </w:p>
        </w:tc>
      </w:tr>
    </w:tbl>
    <w:p w:rsidR="00AE5E61" w:rsidRDefault="00AE5E61"/>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20"/>
      </w:tblGrid>
      <w:tr w:rsidR="00AE5E61">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555555"/>
            <w:tcMar>
              <w:top w:w="100" w:type="dxa"/>
              <w:left w:w="180" w:type="dxa"/>
              <w:bottom w:w="100" w:type="dxa"/>
              <w:right w:w="180" w:type="dxa"/>
            </w:tcMar>
          </w:tcPr>
          <w:p w:rsidR="00AE5E61" w:rsidRDefault="00920226">
            <w:r>
              <w:rPr>
                <w:color w:val="FFFFFF"/>
              </w:rPr>
              <w:t>Use this checklist to assess the strength of your organization’s internal financial controls and identify areas for improvement.</w:t>
            </w:r>
          </w:p>
        </w:tc>
      </w:tr>
    </w:tbl>
    <w:p w:rsidR="00AE5E61" w:rsidRDefault="00AE5E61"/>
    <w:p w:rsidR="0094053D" w:rsidRDefault="0094053D">
      <w:pPr>
        <w:spacing w:after="60"/>
        <w:jc w:val="center"/>
        <w:rPr>
          <w:b/>
          <w:bCs/>
          <w:color w:val="1A1A1A"/>
          <w:sz w:val="22"/>
          <w:szCs w:val="22"/>
        </w:rPr>
      </w:pPr>
    </w:p>
    <w:p w:rsidR="0094053D" w:rsidRDefault="0094053D">
      <w:pPr>
        <w:spacing w:after="60"/>
        <w:jc w:val="center"/>
        <w:rPr>
          <w:b/>
          <w:bCs/>
          <w:color w:val="1A1A1A"/>
          <w:sz w:val="22"/>
          <w:szCs w:val="22"/>
        </w:rPr>
      </w:pPr>
    </w:p>
    <w:p w:rsidR="0094053D" w:rsidRDefault="0094053D">
      <w:pPr>
        <w:spacing w:after="60"/>
        <w:jc w:val="center"/>
        <w:rPr>
          <w:b/>
          <w:bCs/>
          <w:color w:val="1A1A1A"/>
          <w:sz w:val="22"/>
          <w:szCs w:val="22"/>
        </w:rPr>
      </w:pPr>
    </w:p>
    <w:p w:rsidR="0094053D" w:rsidRDefault="0094053D">
      <w:pPr>
        <w:spacing w:after="60"/>
        <w:jc w:val="center"/>
        <w:rPr>
          <w:b/>
          <w:bCs/>
          <w:color w:val="1A1A1A"/>
          <w:sz w:val="22"/>
          <w:szCs w:val="22"/>
        </w:rPr>
      </w:pPr>
    </w:p>
    <w:p w:rsidR="0094053D" w:rsidRDefault="0094053D">
      <w:pPr>
        <w:spacing w:after="60"/>
        <w:jc w:val="center"/>
        <w:rPr>
          <w:b/>
          <w:bCs/>
          <w:color w:val="1A1A1A"/>
          <w:sz w:val="22"/>
          <w:szCs w:val="22"/>
        </w:rPr>
      </w:pPr>
    </w:p>
    <w:p w:rsidR="0094053D" w:rsidRDefault="0094053D">
      <w:pPr>
        <w:spacing w:after="60"/>
        <w:jc w:val="center"/>
        <w:rPr>
          <w:b/>
          <w:bCs/>
          <w:color w:val="1A1A1A"/>
          <w:sz w:val="22"/>
          <w:szCs w:val="22"/>
        </w:rPr>
      </w:pPr>
    </w:p>
    <w:p w:rsidR="0094053D" w:rsidRDefault="0094053D">
      <w:pPr>
        <w:spacing w:after="60"/>
        <w:jc w:val="center"/>
        <w:rPr>
          <w:b/>
          <w:bCs/>
          <w:color w:val="1A1A1A"/>
          <w:sz w:val="22"/>
          <w:szCs w:val="22"/>
        </w:rPr>
      </w:pPr>
    </w:p>
    <w:p w:rsidR="0094053D" w:rsidRDefault="0094053D">
      <w:pPr>
        <w:spacing w:after="60"/>
        <w:jc w:val="center"/>
        <w:rPr>
          <w:b/>
          <w:bCs/>
          <w:color w:val="1A1A1A"/>
          <w:sz w:val="22"/>
          <w:szCs w:val="22"/>
        </w:rPr>
      </w:pPr>
    </w:p>
    <w:p w:rsidR="0094053D" w:rsidRDefault="0094053D">
      <w:pPr>
        <w:spacing w:after="60"/>
        <w:jc w:val="center"/>
        <w:rPr>
          <w:b/>
          <w:bCs/>
          <w:color w:val="1A1A1A"/>
          <w:sz w:val="22"/>
          <w:szCs w:val="22"/>
        </w:rPr>
      </w:pPr>
    </w:p>
    <w:p w:rsidR="0094053D" w:rsidRDefault="0094053D">
      <w:pPr>
        <w:spacing w:after="60"/>
        <w:jc w:val="center"/>
        <w:rPr>
          <w:b/>
          <w:bCs/>
          <w:color w:val="1A1A1A"/>
          <w:sz w:val="22"/>
          <w:szCs w:val="22"/>
        </w:rPr>
      </w:pPr>
    </w:p>
    <w:p w:rsidR="0094053D" w:rsidRDefault="0094053D">
      <w:pPr>
        <w:spacing w:after="60"/>
        <w:jc w:val="center"/>
        <w:rPr>
          <w:b/>
          <w:bCs/>
          <w:color w:val="1A1A1A"/>
          <w:sz w:val="22"/>
          <w:szCs w:val="22"/>
        </w:rPr>
      </w:pPr>
    </w:p>
    <w:p w:rsidR="0094053D" w:rsidRDefault="0094053D">
      <w:pPr>
        <w:spacing w:after="60"/>
        <w:jc w:val="center"/>
        <w:rPr>
          <w:b/>
          <w:bCs/>
          <w:color w:val="1A1A1A"/>
          <w:sz w:val="22"/>
          <w:szCs w:val="22"/>
        </w:rPr>
      </w:pPr>
    </w:p>
    <w:p w:rsidR="0094053D" w:rsidRDefault="0094053D">
      <w:pPr>
        <w:spacing w:after="60"/>
        <w:jc w:val="center"/>
        <w:rPr>
          <w:b/>
          <w:bCs/>
          <w:color w:val="1A1A1A"/>
          <w:sz w:val="22"/>
          <w:szCs w:val="22"/>
        </w:rPr>
      </w:pPr>
    </w:p>
    <w:p w:rsidR="0094053D" w:rsidRDefault="0094053D">
      <w:pPr>
        <w:spacing w:after="60"/>
        <w:jc w:val="center"/>
        <w:rPr>
          <w:b/>
          <w:bCs/>
          <w:color w:val="1A1A1A"/>
          <w:sz w:val="22"/>
          <w:szCs w:val="22"/>
        </w:rPr>
      </w:pPr>
    </w:p>
    <w:p w:rsidR="0094053D" w:rsidRDefault="0094053D">
      <w:pPr>
        <w:spacing w:after="60"/>
        <w:jc w:val="center"/>
        <w:rPr>
          <w:b/>
          <w:bCs/>
          <w:color w:val="1A1A1A"/>
          <w:sz w:val="22"/>
          <w:szCs w:val="22"/>
        </w:rPr>
      </w:pPr>
      <w:bookmarkStart w:id="0" w:name="_GoBack"/>
      <w:bookmarkEnd w:id="0"/>
    </w:p>
    <w:p w:rsidR="0094053D" w:rsidRDefault="0094053D">
      <w:pPr>
        <w:spacing w:after="60"/>
        <w:jc w:val="center"/>
        <w:rPr>
          <w:b/>
          <w:bCs/>
          <w:color w:val="1A1A1A"/>
          <w:sz w:val="22"/>
          <w:szCs w:val="22"/>
        </w:rPr>
      </w:pPr>
    </w:p>
    <w:p w:rsidR="0094053D" w:rsidRDefault="0094053D">
      <w:pPr>
        <w:spacing w:after="60"/>
        <w:jc w:val="center"/>
        <w:rPr>
          <w:b/>
          <w:bCs/>
          <w:color w:val="1A1A1A"/>
          <w:sz w:val="22"/>
          <w:szCs w:val="22"/>
        </w:rPr>
      </w:pPr>
    </w:p>
    <w:p w:rsidR="0094053D" w:rsidRDefault="0094053D">
      <w:pPr>
        <w:spacing w:after="60"/>
        <w:jc w:val="center"/>
        <w:rPr>
          <w:b/>
          <w:bCs/>
          <w:color w:val="1A1A1A"/>
          <w:sz w:val="22"/>
          <w:szCs w:val="22"/>
        </w:rPr>
      </w:pPr>
    </w:p>
    <w:p w:rsidR="0094053D" w:rsidRDefault="0094053D">
      <w:pPr>
        <w:spacing w:after="60"/>
        <w:jc w:val="center"/>
        <w:rPr>
          <w:b/>
          <w:bCs/>
          <w:color w:val="1A1A1A"/>
          <w:sz w:val="22"/>
          <w:szCs w:val="22"/>
        </w:rPr>
      </w:pPr>
    </w:p>
    <w:p w:rsidR="0094053D" w:rsidRDefault="0094053D">
      <w:pPr>
        <w:spacing w:after="60"/>
        <w:jc w:val="center"/>
        <w:rPr>
          <w:b/>
          <w:bCs/>
          <w:color w:val="1A1A1A"/>
          <w:sz w:val="22"/>
          <w:szCs w:val="22"/>
        </w:rPr>
      </w:pPr>
    </w:p>
    <w:p w:rsidR="0094053D" w:rsidRDefault="0094053D">
      <w:pPr>
        <w:spacing w:after="60"/>
        <w:jc w:val="center"/>
        <w:rPr>
          <w:b/>
          <w:bCs/>
          <w:color w:val="1A1A1A"/>
          <w:sz w:val="22"/>
          <w:szCs w:val="22"/>
        </w:rPr>
      </w:pPr>
    </w:p>
    <w:p w:rsidR="0094053D" w:rsidRDefault="0094053D">
      <w:pPr>
        <w:spacing w:after="60"/>
        <w:jc w:val="center"/>
        <w:rPr>
          <w:b/>
          <w:bCs/>
          <w:color w:val="1A1A1A"/>
          <w:sz w:val="22"/>
          <w:szCs w:val="22"/>
        </w:rPr>
      </w:pPr>
    </w:p>
    <w:p w:rsidR="0094053D" w:rsidRDefault="0094053D">
      <w:pPr>
        <w:spacing w:after="60"/>
        <w:jc w:val="center"/>
        <w:rPr>
          <w:b/>
          <w:bCs/>
          <w:color w:val="1A1A1A"/>
          <w:sz w:val="22"/>
          <w:szCs w:val="22"/>
        </w:rPr>
      </w:pPr>
    </w:p>
    <w:p w:rsidR="0094053D" w:rsidRDefault="0094053D">
      <w:pPr>
        <w:spacing w:after="60"/>
        <w:jc w:val="center"/>
        <w:rPr>
          <w:b/>
          <w:bCs/>
          <w:color w:val="1A1A1A"/>
          <w:sz w:val="22"/>
          <w:szCs w:val="22"/>
        </w:rPr>
      </w:pPr>
    </w:p>
    <w:p w:rsidR="0094053D" w:rsidRDefault="0094053D">
      <w:pPr>
        <w:spacing w:after="60"/>
        <w:jc w:val="center"/>
        <w:rPr>
          <w:b/>
          <w:bCs/>
          <w:color w:val="1A1A1A"/>
          <w:sz w:val="22"/>
          <w:szCs w:val="22"/>
        </w:rPr>
      </w:pPr>
    </w:p>
    <w:p w:rsidR="00AE5E61" w:rsidRPr="0094053D" w:rsidRDefault="00920226">
      <w:pPr>
        <w:spacing w:after="60"/>
        <w:jc w:val="center"/>
        <w:rPr>
          <w:sz w:val="40"/>
          <w:szCs w:val="40"/>
        </w:rPr>
      </w:pPr>
      <w:r w:rsidRPr="0094053D">
        <w:rPr>
          <w:b/>
          <w:bCs/>
          <w:color w:val="1A1A1A"/>
          <w:sz w:val="40"/>
          <w:szCs w:val="40"/>
        </w:rPr>
        <w:t>MDI CONSULTING</w:t>
      </w:r>
    </w:p>
    <w:p w:rsidR="00AE5E61" w:rsidRPr="0094053D" w:rsidRDefault="00920226">
      <w:pPr>
        <w:spacing w:after="60"/>
        <w:jc w:val="center"/>
        <w:rPr>
          <w:sz w:val="32"/>
          <w:szCs w:val="32"/>
        </w:rPr>
      </w:pPr>
      <w:r w:rsidRPr="0094053D">
        <w:rPr>
          <w:color w:val="555555"/>
          <w:sz w:val="32"/>
          <w:szCs w:val="32"/>
        </w:rPr>
        <w:t>mdiconsult.com  •  info@mdiconsult.com  •  917-797-8728</w:t>
      </w:r>
    </w:p>
    <w:p w:rsidR="00AE5E61" w:rsidRDefault="00920226">
      <w:r>
        <w:br w:type="page"/>
      </w:r>
    </w:p>
    <w:p w:rsidR="00AE5E61" w:rsidRDefault="00AE5E61">
      <w:pPr>
        <w:sectPr w:rsidR="00AE5E61">
          <w:pgSz w:w="12240" w:h="15840"/>
          <w:pgMar w:top="1260" w:right="1260" w:bottom="1260" w:left="1260" w:header="708" w:footer="708" w:gutter="0"/>
          <w:cols w:space="720"/>
          <w:docGrid w:linePitch="360"/>
        </w:sectPr>
      </w:pPr>
    </w:p>
    <w:p w:rsidR="00AE5E61" w:rsidRDefault="00920226">
      <w:pPr>
        <w:spacing w:after="160"/>
      </w:pPr>
      <w:r>
        <w:rPr>
          <w:b/>
          <w:bCs/>
          <w:color w:val="1A1A1A"/>
          <w:sz w:val="32"/>
          <w:szCs w:val="32"/>
        </w:rPr>
        <w:lastRenderedPageBreak/>
        <w:t>How to Use This Checklist</w:t>
      </w:r>
    </w:p>
    <w:p w:rsidR="00AE5E61" w:rsidRDefault="00AE5E61">
      <w:pPr>
        <w:pBdr>
          <w:bottom w:val="single" w:sz="8" w:space="1" w:color="555555"/>
        </w:pBdr>
        <w:spacing w:after="200"/>
      </w:pPr>
    </w:p>
    <w:p w:rsidR="00AE5E61" w:rsidRDefault="00920226">
      <w:pPr>
        <w:spacing w:before="60" w:after="60" w:line="276" w:lineRule="auto"/>
      </w:pPr>
      <w:r>
        <w:t>This checklist is designed to help Executive Directors, Board members, and finance staff assess the streng</w:t>
      </w:r>
      <w:r>
        <w:t>th of their organization’s internal financial controls. Strong internal controls protect organizational assets, ensure accurate financial reporting, and safeguard against fraud.</w:t>
      </w:r>
    </w:p>
    <w:p w:rsidR="00AE5E61" w:rsidRDefault="00AE5E61"/>
    <w:p w:rsidR="00AE5E61" w:rsidRDefault="00920226">
      <w:pPr>
        <w:spacing w:before="60" w:after="60" w:line="276" w:lineRule="auto"/>
      </w:pPr>
      <w:r>
        <w:t>Work through each section with your finance staff and check each item that is</w:t>
      </w:r>
      <w:r>
        <w:t xml:space="preserve"> currently in place. Items that are not checked represent opportunities to strengthen your financial management practices.</w:t>
      </w:r>
    </w:p>
    <w:p w:rsidR="00AE5E61" w:rsidRDefault="00AE5E61"/>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53"/>
        <w:gridCol w:w="3398"/>
        <w:gridCol w:w="3069"/>
      </w:tblGrid>
      <w:tr w:rsidR="00AE5E61">
        <w:tblPrEx>
          <w:tblCellMar>
            <w:top w:w="0" w:type="dxa"/>
            <w:bottom w:w="0" w:type="dxa"/>
          </w:tblCellMar>
        </w:tblPrEx>
        <w:tc>
          <w:tcPr>
            <w:tcW w:w="0" w:type="auto"/>
            <w:tcBorders>
              <w:top w:val="single" w:sz="6" w:space="0" w:color="555555"/>
              <w:left w:val="single" w:sz="6" w:space="0" w:color="555555"/>
              <w:bottom w:val="single" w:sz="6" w:space="0" w:color="555555"/>
              <w:right w:val="single" w:sz="6" w:space="0" w:color="555555"/>
            </w:tcBorders>
            <w:shd w:val="clear" w:color="auto" w:fill="F0F0F0"/>
            <w:tcMar>
              <w:top w:w="120" w:type="dxa"/>
              <w:left w:w="140" w:type="dxa"/>
              <w:bottom w:w="120" w:type="dxa"/>
              <w:right w:w="140" w:type="dxa"/>
            </w:tcMar>
          </w:tcPr>
          <w:p w:rsidR="00AE5E61" w:rsidRDefault="00920226">
            <w:pPr>
              <w:spacing w:after="60"/>
            </w:pPr>
            <w:r>
              <w:rPr>
                <w:b/>
                <w:bCs/>
                <w:color w:val="1A1A1A"/>
              </w:rPr>
              <w:t>✓</w:t>
            </w:r>
            <w:r>
              <w:rPr>
                <w:b/>
                <w:bCs/>
                <w:color w:val="1A1A1A"/>
              </w:rPr>
              <w:t xml:space="preserve">  Review Annually</w:t>
            </w:r>
          </w:p>
          <w:p w:rsidR="00AE5E61" w:rsidRDefault="00920226">
            <w:r>
              <w:rPr>
                <w:sz w:val="18"/>
                <w:szCs w:val="18"/>
              </w:rPr>
              <w:t>Conduct this assessment each year, ideally before your audit or as part of board governance review.</w:t>
            </w:r>
          </w:p>
        </w:tc>
        <w:tc>
          <w:tcPr>
            <w:tcW w:w="0" w:type="auto"/>
            <w:tcBorders>
              <w:top w:val="single" w:sz="6" w:space="0" w:color="555555"/>
              <w:left w:val="single" w:sz="6" w:space="0" w:color="555555"/>
              <w:bottom w:val="single" w:sz="6" w:space="0" w:color="555555"/>
              <w:right w:val="single" w:sz="6" w:space="0" w:color="555555"/>
            </w:tcBorders>
            <w:shd w:val="clear" w:color="auto" w:fill="F0F0F0"/>
            <w:tcMar>
              <w:top w:w="120" w:type="dxa"/>
              <w:left w:w="140" w:type="dxa"/>
              <w:bottom w:w="120" w:type="dxa"/>
              <w:right w:w="140" w:type="dxa"/>
            </w:tcMar>
          </w:tcPr>
          <w:p w:rsidR="00AE5E61" w:rsidRDefault="00920226">
            <w:pPr>
              <w:spacing w:after="60"/>
            </w:pPr>
            <w:r>
              <w:rPr>
                <w:b/>
                <w:bCs/>
                <w:color w:val="1A1A1A"/>
              </w:rPr>
              <w:t>⚠</w:t>
            </w:r>
            <w:r>
              <w:rPr>
                <w:b/>
                <w:bCs/>
                <w:color w:val="1A1A1A"/>
              </w:rPr>
              <w:t>️</w:t>
            </w:r>
            <w:r>
              <w:rPr>
                <w:b/>
                <w:bCs/>
                <w:color w:val="1A1A1A"/>
              </w:rPr>
              <w:t xml:space="preserve">  Flag Gaps</w:t>
            </w:r>
          </w:p>
          <w:p w:rsidR="00AE5E61" w:rsidRDefault="00920226">
            <w:r>
              <w:rPr>
                <w:sz w:val="18"/>
                <w:szCs w:val="18"/>
              </w:rPr>
              <w:t>Any unchecked item is a potential vulnerability. Prioritize gaps in cash handling, payroll, and restricted funds.</w:t>
            </w:r>
          </w:p>
        </w:tc>
        <w:tc>
          <w:tcPr>
            <w:tcW w:w="0" w:type="auto"/>
            <w:tcBorders>
              <w:top w:val="single" w:sz="6" w:space="0" w:color="555555"/>
              <w:left w:val="single" w:sz="6" w:space="0" w:color="555555"/>
              <w:bottom w:val="single" w:sz="6" w:space="0" w:color="555555"/>
              <w:right w:val="single" w:sz="6" w:space="0" w:color="555555"/>
            </w:tcBorders>
            <w:shd w:val="clear" w:color="auto" w:fill="F0F0F0"/>
            <w:tcMar>
              <w:top w:w="120" w:type="dxa"/>
              <w:left w:w="140" w:type="dxa"/>
              <w:bottom w:w="120" w:type="dxa"/>
              <w:right w:w="140" w:type="dxa"/>
            </w:tcMar>
          </w:tcPr>
          <w:p w:rsidR="00AE5E61" w:rsidRDefault="00920226">
            <w:pPr>
              <w:spacing w:after="60"/>
            </w:pPr>
            <w:r>
              <w:rPr>
                <w:b/>
                <w:bCs/>
                <w:color w:val="1A1A1A"/>
              </w:rPr>
              <w:t>📋</w:t>
            </w:r>
            <w:r>
              <w:rPr>
                <w:b/>
                <w:bCs/>
                <w:color w:val="1A1A1A"/>
              </w:rPr>
              <w:t xml:space="preserve">  Take Action</w:t>
            </w:r>
          </w:p>
          <w:p w:rsidR="00AE5E61" w:rsidRDefault="00920226">
            <w:r>
              <w:rPr>
                <w:sz w:val="18"/>
                <w:szCs w:val="18"/>
              </w:rPr>
              <w:t>Use results to update your Financial Policies and Procedures Manual and assign responsible staff.</w:t>
            </w:r>
          </w:p>
        </w:tc>
      </w:tr>
    </w:tbl>
    <w:p w:rsidR="00AE5E61" w:rsidRDefault="00AE5E61"/>
    <w:p w:rsidR="00AE5E61" w:rsidRDefault="00920226">
      <w:pPr>
        <w:spacing w:before="60" w:after="60" w:line="276" w:lineRule="auto"/>
      </w:pPr>
      <w:r>
        <w:rPr>
          <w:b/>
          <w:bCs/>
          <w:color w:val="1A1A1A"/>
        </w:rPr>
        <w:t>The checklist is organize</w:t>
      </w:r>
      <w:r>
        <w:rPr>
          <w:b/>
          <w:bCs/>
          <w:color w:val="1A1A1A"/>
        </w:rPr>
        <w:t>d into the following sections:</w:t>
      </w:r>
    </w:p>
    <w:p w:rsidR="00AE5E61" w:rsidRDefault="00AE5E61"/>
    <w:p w:rsidR="00AE5E61" w:rsidRDefault="00920226">
      <w:pPr>
        <w:pStyle w:val="ListParagraph"/>
        <w:numPr>
          <w:ilvl w:val="0"/>
          <w:numId w:val="2"/>
        </w:numPr>
        <w:spacing w:before="40" w:after="40"/>
      </w:pPr>
      <w:r>
        <w:rPr>
          <w:b/>
          <w:bCs/>
          <w:color w:val="1A1A1A"/>
          <w:sz w:val="19"/>
          <w:szCs w:val="19"/>
        </w:rPr>
        <w:t xml:space="preserve">General — </w:t>
      </w:r>
      <w:r>
        <w:rPr>
          <w:sz w:val="19"/>
          <w:szCs w:val="19"/>
        </w:rPr>
        <w:t>Core governance and oversight controls</w:t>
      </w:r>
    </w:p>
    <w:p w:rsidR="00AE5E61" w:rsidRDefault="00920226">
      <w:pPr>
        <w:pStyle w:val="ListParagraph"/>
        <w:numPr>
          <w:ilvl w:val="0"/>
          <w:numId w:val="2"/>
        </w:numPr>
        <w:spacing w:before="40" w:after="40"/>
      </w:pPr>
      <w:r>
        <w:rPr>
          <w:b/>
          <w:bCs/>
          <w:color w:val="1A1A1A"/>
          <w:sz w:val="19"/>
          <w:szCs w:val="19"/>
        </w:rPr>
        <w:t xml:space="preserve">Policies and Procedures Manuals — </w:t>
      </w:r>
      <w:r>
        <w:rPr>
          <w:sz w:val="19"/>
          <w:szCs w:val="19"/>
        </w:rPr>
        <w:t>Essential written policies every organization should have</w:t>
      </w:r>
    </w:p>
    <w:p w:rsidR="00AE5E61" w:rsidRDefault="00920226">
      <w:pPr>
        <w:pStyle w:val="ListParagraph"/>
        <w:numPr>
          <w:ilvl w:val="0"/>
          <w:numId w:val="2"/>
        </w:numPr>
        <w:spacing w:before="40" w:after="40"/>
      </w:pPr>
      <w:r>
        <w:rPr>
          <w:b/>
          <w:bCs/>
          <w:color w:val="1A1A1A"/>
          <w:sz w:val="19"/>
          <w:szCs w:val="19"/>
        </w:rPr>
        <w:t xml:space="preserve">Cash Receipts — </w:t>
      </w:r>
      <w:r>
        <w:rPr>
          <w:sz w:val="19"/>
          <w:szCs w:val="19"/>
        </w:rPr>
        <w:t>Controls over incoming funds</w:t>
      </w:r>
    </w:p>
    <w:p w:rsidR="00AE5E61" w:rsidRDefault="00920226">
      <w:pPr>
        <w:pStyle w:val="ListParagraph"/>
        <w:numPr>
          <w:ilvl w:val="0"/>
          <w:numId w:val="2"/>
        </w:numPr>
        <w:spacing w:before="40" w:after="40"/>
      </w:pPr>
      <w:r>
        <w:rPr>
          <w:b/>
          <w:bCs/>
          <w:color w:val="1A1A1A"/>
          <w:sz w:val="19"/>
          <w:szCs w:val="19"/>
        </w:rPr>
        <w:t xml:space="preserve">Cash Disbursements — </w:t>
      </w:r>
      <w:r>
        <w:rPr>
          <w:sz w:val="19"/>
          <w:szCs w:val="19"/>
        </w:rPr>
        <w:t>Controls over outgoing payments</w:t>
      </w:r>
    </w:p>
    <w:p w:rsidR="00AE5E61" w:rsidRDefault="00920226">
      <w:pPr>
        <w:pStyle w:val="ListParagraph"/>
        <w:numPr>
          <w:ilvl w:val="0"/>
          <w:numId w:val="2"/>
        </w:numPr>
        <w:spacing w:before="40" w:after="40"/>
      </w:pPr>
      <w:r>
        <w:rPr>
          <w:b/>
          <w:bCs/>
          <w:color w:val="1A1A1A"/>
          <w:sz w:val="19"/>
          <w:szCs w:val="19"/>
        </w:rPr>
        <w:t xml:space="preserve">Restricted Funds — </w:t>
      </w:r>
      <w:r>
        <w:rPr>
          <w:sz w:val="19"/>
          <w:szCs w:val="19"/>
        </w:rPr>
        <w:t>Tracking and safeguarding grant and contract funds</w:t>
      </w:r>
    </w:p>
    <w:p w:rsidR="00AE5E61" w:rsidRDefault="00920226">
      <w:pPr>
        <w:pStyle w:val="ListParagraph"/>
        <w:numPr>
          <w:ilvl w:val="0"/>
          <w:numId w:val="2"/>
        </w:numPr>
        <w:spacing w:before="40" w:after="40"/>
      </w:pPr>
      <w:r>
        <w:rPr>
          <w:b/>
          <w:bCs/>
          <w:color w:val="1A1A1A"/>
          <w:sz w:val="19"/>
          <w:szCs w:val="19"/>
        </w:rPr>
        <w:t xml:space="preserve">Petty Cash — </w:t>
      </w:r>
      <w:r>
        <w:rPr>
          <w:sz w:val="19"/>
          <w:szCs w:val="19"/>
        </w:rPr>
        <w:t>Controls for small-dollar transactions</w:t>
      </w:r>
    </w:p>
    <w:p w:rsidR="00AE5E61" w:rsidRDefault="00920226">
      <w:pPr>
        <w:pStyle w:val="ListParagraph"/>
        <w:numPr>
          <w:ilvl w:val="0"/>
          <w:numId w:val="2"/>
        </w:numPr>
        <w:spacing w:before="40" w:after="40"/>
      </w:pPr>
      <w:r>
        <w:rPr>
          <w:b/>
          <w:bCs/>
          <w:color w:val="1A1A1A"/>
          <w:sz w:val="19"/>
          <w:szCs w:val="19"/>
        </w:rPr>
        <w:t xml:space="preserve">Payroll — </w:t>
      </w:r>
      <w:r>
        <w:rPr>
          <w:sz w:val="19"/>
          <w:szCs w:val="19"/>
        </w:rPr>
        <w:t>Employee compensation and tax compliance</w:t>
      </w:r>
    </w:p>
    <w:p w:rsidR="00AE5E61" w:rsidRDefault="00920226">
      <w:pPr>
        <w:pStyle w:val="ListParagraph"/>
        <w:numPr>
          <w:ilvl w:val="0"/>
          <w:numId w:val="2"/>
        </w:numPr>
        <w:spacing w:before="40" w:after="40"/>
      </w:pPr>
      <w:r>
        <w:rPr>
          <w:b/>
          <w:bCs/>
          <w:color w:val="1A1A1A"/>
          <w:sz w:val="19"/>
          <w:szCs w:val="19"/>
        </w:rPr>
        <w:t xml:space="preserve">Donated Services and Materials — </w:t>
      </w:r>
      <w:r>
        <w:rPr>
          <w:sz w:val="19"/>
          <w:szCs w:val="19"/>
        </w:rPr>
        <w:t xml:space="preserve">Recording in-kind </w:t>
      </w:r>
      <w:r>
        <w:rPr>
          <w:sz w:val="19"/>
          <w:szCs w:val="19"/>
        </w:rPr>
        <w:t>contributions</w:t>
      </w:r>
    </w:p>
    <w:p w:rsidR="00AE5E61" w:rsidRDefault="00920226">
      <w:pPr>
        <w:pStyle w:val="ListParagraph"/>
        <w:numPr>
          <w:ilvl w:val="0"/>
          <w:numId w:val="2"/>
        </w:numPr>
        <w:spacing w:before="40" w:after="40"/>
      </w:pPr>
      <w:r>
        <w:rPr>
          <w:b/>
          <w:bCs/>
          <w:color w:val="1A1A1A"/>
          <w:sz w:val="19"/>
          <w:szCs w:val="19"/>
        </w:rPr>
        <w:t xml:space="preserve">Fixed Assets — </w:t>
      </w:r>
      <w:r>
        <w:rPr>
          <w:sz w:val="19"/>
          <w:szCs w:val="19"/>
        </w:rPr>
        <w:t>Inventory and depreciation of capital items</w:t>
      </w:r>
    </w:p>
    <w:p w:rsidR="00AE5E61" w:rsidRDefault="00920226">
      <w:pPr>
        <w:pStyle w:val="ListParagraph"/>
        <w:numPr>
          <w:ilvl w:val="0"/>
          <w:numId w:val="2"/>
        </w:numPr>
        <w:spacing w:before="40" w:after="40"/>
      </w:pPr>
      <w:r>
        <w:rPr>
          <w:b/>
          <w:bCs/>
          <w:color w:val="1A1A1A"/>
          <w:sz w:val="19"/>
          <w:szCs w:val="19"/>
        </w:rPr>
        <w:t xml:space="preserve">Cybersecurity — </w:t>
      </w:r>
      <w:r>
        <w:rPr>
          <w:sz w:val="19"/>
          <w:szCs w:val="19"/>
        </w:rPr>
        <w:t>Protecting financial data and systems</w:t>
      </w:r>
    </w:p>
    <w:p w:rsidR="00AE5E61" w:rsidRDefault="00920226">
      <w:r>
        <w:br w:type="page"/>
      </w:r>
    </w:p>
    <w:p w:rsidR="00AE5E61" w:rsidRDefault="00AE5E61">
      <w:pPr>
        <w:sectPr w:rsidR="00AE5E61">
          <w:headerReference w:type="default" r:id="rId7"/>
          <w:footerReference w:type="default" r:id="rId8"/>
          <w:pgSz w:w="12240" w:h="15840"/>
          <w:pgMar w:top="1100" w:right="1260" w:bottom="1260" w:left="1260" w:header="708" w:footer="708" w:gutter="0"/>
          <w:cols w:space="720"/>
          <w:docGrid w:linePitch="360"/>
        </w:sect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20"/>
      </w:tblGrid>
      <w:tr w:rsidR="00AE5E61">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A1A1A"/>
            <w:tcMar>
              <w:top w:w="100" w:type="dxa"/>
              <w:left w:w="180" w:type="dxa"/>
              <w:bottom w:w="100" w:type="dxa"/>
              <w:right w:w="180" w:type="dxa"/>
            </w:tcMar>
          </w:tcPr>
          <w:p w:rsidR="00AE5E61" w:rsidRDefault="00920226">
            <w:r>
              <w:rPr>
                <w:b/>
                <w:bCs/>
                <w:color w:val="FFFFFF"/>
                <w:sz w:val="26"/>
                <w:szCs w:val="26"/>
              </w:rPr>
              <w:lastRenderedPageBreak/>
              <w:t>GENERAL</w:t>
            </w:r>
          </w:p>
        </w:tc>
      </w:tr>
    </w:tbl>
    <w:p w:rsidR="00AE5E61" w:rsidRDefault="00AE5E61"/>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20"/>
        <w:gridCol w:w="9200"/>
      </w:tblGrid>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Does the chart of accounts include a segment for department/program and grant/contract code (if the agency has restricted funds)?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Are bank reconciliations completed monthly? What is the last month that has been reconciled?</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Does the Board of Directors approve the annual agency budget?</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Are the following financial reports made available to the Executive Director and Board on a regular basis (preferably monthly, but at least quarterly)?    •  Balance Sheet    •  Budget Comparison Report    •  Cash Flow Projections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Do financial staff take an annual vacation?</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Are the 990 and state returns filed on time?</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Does the Treasurer receive an unopened copy of the bank statement?</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Does the Board of Directors hire the auditor?</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Does the agency have an appropriate fund accounting software package?</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Do financial staff have the required experience and education?</w:t>
            </w:r>
          </w:p>
        </w:tc>
      </w:tr>
    </w:tbl>
    <w:p w:rsidR="00AE5E61" w:rsidRDefault="00AE5E61"/>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20"/>
      </w:tblGrid>
      <w:tr w:rsidR="00AE5E61">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A1A1A"/>
            <w:tcMar>
              <w:top w:w="100" w:type="dxa"/>
              <w:left w:w="180" w:type="dxa"/>
              <w:bottom w:w="100" w:type="dxa"/>
              <w:right w:w="180" w:type="dxa"/>
            </w:tcMar>
          </w:tcPr>
          <w:p w:rsidR="00AE5E61" w:rsidRDefault="00920226">
            <w:r>
              <w:rPr>
                <w:b/>
                <w:bCs/>
                <w:color w:val="FFFFFF"/>
                <w:sz w:val="26"/>
                <w:szCs w:val="26"/>
              </w:rPr>
              <w:t>POLICIES AND PROCEDURES MANUALS</w:t>
            </w:r>
          </w:p>
        </w:tc>
      </w:tr>
    </w:tbl>
    <w:p w:rsidR="00AE5E61" w:rsidRDefault="00AE5E61"/>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20"/>
        <w:gridCol w:w="9200"/>
      </w:tblGrid>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Do you have a Financial Policies and Procedures Manual?</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Do you have a Document Retention Policy?</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Do you have a Travel and Entertainment Manual?</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Do you have a Personnel Manual?</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If appropriate, do you have an Investment Policy Statement?</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If appropriate, do you have procedures for the receipt of donated stocks?</w:t>
            </w:r>
          </w:p>
        </w:tc>
      </w:tr>
    </w:tbl>
    <w:p w:rsidR="00AE5E61" w:rsidRDefault="00AE5E61"/>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20"/>
      </w:tblGrid>
      <w:tr w:rsidR="00AE5E61">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A1A1A"/>
            <w:tcMar>
              <w:top w:w="100" w:type="dxa"/>
              <w:left w:w="180" w:type="dxa"/>
              <w:bottom w:w="100" w:type="dxa"/>
              <w:right w:w="180" w:type="dxa"/>
            </w:tcMar>
          </w:tcPr>
          <w:p w:rsidR="00AE5E61" w:rsidRDefault="00920226">
            <w:r>
              <w:rPr>
                <w:b/>
                <w:bCs/>
                <w:color w:val="FFFFFF"/>
                <w:sz w:val="26"/>
                <w:szCs w:val="26"/>
              </w:rPr>
              <w:t>CASH RECEIPTS</w:t>
            </w:r>
          </w:p>
        </w:tc>
      </w:tr>
    </w:tbl>
    <w:p w:rsidR="00AE5E61" w:rsidRDefault="00AE5E61"/>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20"/>
        <w:gridCol w:w="9200"/>
      </w:tblGrid>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Are checks endorsed “For Deposit Only” immediately upon receipt?</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Does someone prepare a daily list of all cash and checks immediately upon receipt? Is this person someone other than the person who makes the deposit?</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Are deposits entered into the accounting system with the date of deposit, deposit slip number, amount of deposit, name of the payor(s), and category of revenue?</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lastRenderedPageBreak/>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Is the person responsible for cash receipts different from the person who reconciles the monthly bank statement?</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Are all cash and checks deposited on a timely basis?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When events involve admission fees, does the agency issue pre-numbered tickets, with a record of tickets printed, issued, used and unused, which is then compared to receipts?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If you receive cash at events, are there two individuals collecting and counting?</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Is a copy of the list of all receipts forwarded to the person responsible for accounts receivable and/or client and contributor records to ensure that all moneys received have been properly credited to their accounts?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Does the organization send acknowledgments to contributors?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Are copies of checks attached to the deposit slips? Is information on the nature of the receipt written on the copy?</w:t>
            </w:r>
          </w:p>
        </w:tc>
      </w:tr>
    </w:tbl>
    <w:p w:rsidR="00AE5E61" w:rsidRDefault="00AE5E61"/>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20"/>
      </w:tblGrid>
      <w:tr w:rsidR="00AE5E61">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A1A1A"/>
            <w:tcMar>
              <w:top w:w="100" w:type="dxa"/>
              <w:left w:w="180" w:type="dxa"/>
              <w:bottom w:w="100" w:type="dxa"/>
              <w:right w:w="180" w:type="dxa"/>
            </w:tcMar>
          </w:tcPr>
          <w:p w:rsidR="00AE5E61" w:rsidRDefault="00920226">
            <w:r>
              <w:rPr>
                <w:b/>
                <w:bCs/>
                <w:color w:val="FFFFFF"/>
                <w:sz w:val="26"/>
                <w:szCs w:val="26"/>
              </w:rPr>
              <w:t>CASH DISBURSEMENTS</w:t>
            </w:r>
          </w:p>
        </w:tc>
      </w:tr>
    </w:tbl>
    <w:p w:rsidR="00AE5E61" w:rsidRDefault="00AE5E61"/>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20"/>
        <w:gridCol w:w="9200"/>
      </w:tblGrid>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Are all disbursements, except those from petty cash, made by pre-numbered checks?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Are voided checks preserved and filed after appropriate mutilation?</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Is there a written prohibition against writing checks payable to “Cash”?</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Is there a written prohibition against signing checks in advance?</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Is a check request form prepared for each invoice or request for reimbursement that details the date of check, check number, payee, amount of check, description of expense account (and restricted fund) to be charged, authorization signature and accompanyin</w:t>
            </w:r>
            <w:r>
              <w:rPr>
                <w:sz w:val="19"/>
                <w:szCs w:val="19"/>
              </w:rPr>
              <w:t>g receipts?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Are all expenditures approved in advance by authorized persons?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Are signed checks mailed promptly?</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Does the check signer review the cash disbursement voucher for authorization and supporting documentation of expenses?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Are invoices marked “Paid” with the date, check number, and amount of the check?</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Are requests for reimbursement and other invoices checked for mathematical accuracy and reasonableness before approval?</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Is check-signing authority vested in persons at appropriately high levels in the organization?</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Is the number of authorized signatures limited to a practical number?</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Do larger checks require two signatures?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Are bank reconciliations done by a person who does not sign checks nor process payables?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lastRenderedPageBreak/>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Are invoices entered into the accounting system on a timely basis?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Are unpaid invoices maintained in an unpaid invoice file?</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Are outstanding bills periodically reviewed by the Executive Director or Controller?</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Are invoices from unfamiliar or unusual vendors reviewed and approved for payment by authorized personnel who are not involved in the accounts payable function?</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Are employees required to submit expense reports for all travel-related expenses on a timely basis?</w:t>
            </w:r>
          </w:p>
        </w:tc>
      </w:tr>
    </w:tbl>
    <w:p w:rsidR="00AE5E61" w:rsidRDefault="00AE5E61"/>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20"/>
      </w:tblGrid>
      <w:tr w:rsidR="00AE5E61">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A1A1A"/>
            <w:tcMar>
              <w:top w:w="100" w:type="dxa"/>
              <w:left w:w="180" w:type="dxa"/>
              <w:bottom w:w="100" w:type="dxa"/>
              <w:right w:w="180" w:type="dxa"/>
            </w:tcMar>
          </w:tcPr>
          <w:p w:rsidR="00AE5E61" w:rsidRDefault="00920226">
            <w:r>
              <w:rPr>
                <w:b/>
                <w:bCs/>
                <w:color w:val="FFFFFF"/>
                <w:sz w:val="26"/>
                <w:szCs w:val="26"/>
              </w:rPr>
              <w:t>RESTRICTED FUNDS</w:t>
            </w:r>
          </w:p>
        </w:tc>
      </w:tr>
    </w:tbl>
    <w:p w:rsidR="00AE5E61" w:rsidRDefault="00AE5E61"/>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20"/>
        <w:gridCol w:w="9200"/>
      </w:tblGrid>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Does the accounting system allow for segregation and reporting of restricted funds?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Are restricted funds recorded in a way that tracks revenue and expenses paid by the grant or contract?</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Are clear documents (for example, contracts and grant award letters) kept that indicate restrictions on the use of restricted grants or contracts — time restrictions, use restrictions?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Does the agency have a policy that prohibits borrowing from restricted funds?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Are financial reports for restricted grants reviewed to monitor for unexpended funds?</w:t>
            </w:r>
          </w:p>
        </w:tc>
      </w:tr>
    </w:tbl>
    <w:p w:rsidR="00AE5E61" w:rsidRDefault="00AE5E61"/>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20"/>
      </w:tblGrid>
      <w:tr w:rsidR="00AE5E61">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A1A1A"/>
            <w:tcMar>
              <w:top w:w="100" w:type="dxa"/>
              <w:left w:w="180" w:type="dxa"/>
              <w:bottom w:w="100" w:type="dxa"/>
              <w:right w:w="180" w:type="dxa"/>
            </w:tcMar>
          </w:tcPr>
          <w:p w:rsidR="00AE5E61" w:rsidRDefault="00920226">
            <w:r>
              <w:rPr>
                <w:b/>
                <w:bCs/>
                <w:color w:val="FFFFFF"/>
                <w:sz w:val="26"/>
                <w:szCs w:val="26"/>
              </w:rPr>
              <w:t>PETTY CASH</w:t>
            </w:r>
          </w:p>
        </w:tc>
      </w:tr>
    </w:tbl>
    <w:p w:rsidR="00AE5E61" w:rsidRDefault="00AE5E61"/>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20"/>
        <w:gridCol w:w="9200"/>
      </w:tblGrid>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Is there a petty cash fund maintained for payment of small, incidental expenses?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Is the petty cash box assigned to a specific staff person who is not responsible for accounts payable functions?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Is the petty cash box kept in a locked, secured location?</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Is there a limit to the amount that can be reimbursed by the petty cash fund?</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Is supporting documentation required for all petty cash disbursements?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Are petty cash vouchers filled out with supporting documentation, name of person being reimbursed, and proper authorization? Are proposed expenditures verified against the budget before reimbursement?</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Are unannounced counts of petty cash made by someone within the agency other than the petty cash manager?</w:t>
            </w:r>
          </w:p>
        </w:tc>
      </w:tr>
    </w:tbl>
    <w:p w:rsidR="00AE5E61" w:rsidRDefault="00AE5E61"/>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20"/>
      </w:tblGrid>
      <w:tr w:rsidR="00AE5E61">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A1A1A"/>
            <w:tcMar>
              <w:top w:w="100" w:type="dxa"/>
              <w:left w:w="180" w:type="dxa"/>
              <w:bottom w:w="100" w:type="dxa"/>
              <w:right w:w="180" w:type="dxa"/>
            </w:tcMar>
          </w:tcPr>
          <w:p w:rsidR="00AE5E61" w:rsidRDefault="00920226">
            <w:r>
              <w:rPr>
                <w:b/>
                <w:bCs/>
                <w:color w:val="FFFFFF"/>
                <w:sz w:val="26"/>
                <w:szCs w:val="26"/>
              </w:rPr>
              <w:t>PAYROLL</w:t>
            </w:r>
          </w:p>
        </w:tc>
      </w:tr>
    </w:tbl>
    <w:p w:rsidR="00AE5E61" w:rsidRDefault="00AE5E61"/>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20"/>
        <w:gridCol w:w="9200"/>
      </w:tblGrid>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lastRenderedPageBreak/>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Are detailed time sheets collected from employees documenting employee hours, including overtime?</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Are timesheets signed by the employee’s immediate supervisor?</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Are employment records maintained for each employee that detail wage rates, benefits, taxes withheld each pay period, and any changes in employment status? Is there an I-9 in each employee’s file?</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Are payroll-related taxes (federal income tax, state income tax, employee and employer share of social security, and other taxes) withheld and paid to federal and state agencies on a timely basis?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Do the Executive Director and the Treasurer review payroll tax returns?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Are there policies and procedures governing vacations, holidays, sick leave, and other benefits?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Are records kept to track paid leave to ensure that only allowable accrued leave is carried forward to the following year and employees take only authorized leave?</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Does the agency use an external payroll service?</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Is a separate payroll bank account maintained?</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Can the agency track salary costs from payroll reports to journal entries made into the accounting system?</w:t>
            </w:r>
          </w:p>
        </w:tc>
      </w:tr>
    </w:tbl>
    <w:p w:rsidR="00AE5E61" w:rsidRDefault="00AE5E61"/>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20"/>
      </w:tblGrid>
      <w:tr w:rsidR="00AE5E61">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A1A1A"/>
            <w:tcMar>
              <w:top w:w="100" w:type="dxa"/>
              <w:left w:w="180" w:type="dxa"/>
              <w:bottom w:w="100" w:type="dxa"/>
              <w:right w:w="180" w:type="dxa"/>
            </w:tcMar>
          </w:tcPr>
          <w:p w:rsidR="00AE5E61" w:rsidRDefault="00920226">
            <w:r>
              <w:rPr>
                <w:b/>
                <w:bCs/>
                <w:color w:val="FFFFFF"/>
                <w:sz w:val="26"/>
                <w:szCs w:val="26"/>
              </w:rPr>
              <w:t>DONATED SERVICES AND MATERIALS</w:t>
            </w:r>
          </w:p>
        </w:tc>
      </w:tr>
    </w:tbl>
    <w:p w:rsidR="00AE5E61" w:rsidRDefault="00AE5E61"/>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20"/>
        <w:gridCol w:w="9200"/>
      </w:tblGrid>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Are donated services and equipment recorded as revenue, with the appropriate offsetting expense?</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Is the valuation recorded at the fair market value or appraised value?</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Is there proper recordkeeping and documentation for recording donated materials in the accounting system?</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Are donated gifts for any special event benefits correctly entered into the accounting system?</w:t>
            </w:r>
          </w:p>
        </w:tc>
      </w:tr>
    </w:tbl>
    <w:p w:rsidR="00AE5E61" w:rsidRDefault="00AE5E61"/>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20"/>
      </w:tblGrid>
      <w:tr w:rsidR="00AE5E61">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A1A1A"/>
            <w:tcMar>
              <w:top w:w="100" w:type="dxa"/>
              <w:left w:w="180" w:type="dxa"/>
              <w:bottom w:w="100" w:type="dxa"/>
              <w:right w:w="180" w:type="dxa"/>
            </w:tcMar>
          </w:tcPr>
          <w:p w:rsidR="00AE5E61" w:rsidRDefault="00920226">
            <w:r>
              <w:rPr>
                <w:b/>
                <w:bCs/>
                <w:color w:val="FFFFFF"/>
                <w:sz w:val="26"/>
                <w:szCs w:val="26"/>
              </w:rPr>
              <w:t>FIXED ASSETS</w:t>
            </w:r>
          </w:p>
        </w:tc>
      </w:tr>
    </w:tbl>
    <w:p w:rsidR="00AE5E61" w:rsidRDefault="00AE5E61"/>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20"/>
        <w:gridCol w:w="9200"/>
      </w:tblGrid>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Is there an approved capitalization threshold?</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Are furniture and equipment worth over that amount listed in the accounting records as assets, unless funder requirements permit such items to be expensed when purchased?</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Are land, buildings, furniture, and equipment recorded in a fixed asset ledger?</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Does this ledger include inventory item, serial number, date of acquisition, cost or (if donated) fair market value, useful life, depreciation per year, and accumulated depreciation?</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lastRenderedPageBreak/>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For equipment and computers, is there a clear ledger that indicates the location of each item? Is this kept up to date?</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Are the inventory records reconciled with the general ledger on a yearly basis?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For agencies with physical inventories, are the items kept in a locked, secure location? Is there one designated custodian of those items?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Is a physical inventory periodically taken by persons independent of the custodial function?</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Is the receipt, transfer, and withdrawal of inventory items promptly recorded in the inventory records?</w:t>
            </w:r>
          </w:p>
        </w:tc>
      </w:tr>
    </w:tbl>
    <w:p w:rsidR="00AE5E61" w:rsidRDefault="00AE5E61"/>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20"/>
      </w:tblGrid>
      <w:tr w:rsidR="00AE5E61">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A1A1A"/>
            <w:tcMar>
              <w:top w:w="100" w:type="dxa"/>
              <w:left w:w="180" w:type="dxa"/>
              <w:bottom w:w="100" w:type="dxa"/>
              <w:right w:w="180" w:type="dxa"/>
            </w:tcMar>
          </w:tcPr>
          <w:p w:rsidR="00AE5E61" w:rsidRDefault="00920226">
            <w:r>
              <w:rPr>
                <w:b/>
                <w:bCs/>
                <w:color w:val="FFFFFF"/>
                <w:sz w:val="26"/>
                <w:szCs w:val="26"/>
              </w:rPr>
              <w:t>CYBERSECURITY</w:t>
            </w:r>
          </w:p>
        </w:tc>
      </w:tr>
    </w:tbl>
    <w:p w:rsidR="00AE5E61" w:rsidRDefault="00AE5E61"/>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20"/>
        <w:gridCol w:w="9200"/>
      </w:tblGrid>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Do you have a Cybersecurity Policy?</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Is there written communication to assist staff in identifying possible threats?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Does the agency carry out annual reviews to identify possible points of weakness in your network?</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Does the agency carry out a simulated phishing attack to identify individuals that need additional training?</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Is there a procedure for staff for the reporting of suspicious emails?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Is there agency-wide virus and malware protection?</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Is there a commercial firewall?</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Is the operating system up to date?</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Is someone responsible for installing security updates? Are they done on an ongoing basis?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Does the agency require passwords to be changed?</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Are there minimum standards for passwords?</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E8E8E8"/>
            <w:tcMar>
              <w:top w:w="80" w:type="dxa"/>
              <w:left w:w="140" w:type="dxa"/>
              <w:bottom w:w="80" w:type="dxa"/>
              <w:right w:w="120" w:type="dxa"/>
            </w:tcMar>
          </w:tcPr>
          <w:p w:rsidR="00AE5E61" w:rsidRDefault="00920226">
            <w:pPr>
              <w:spacing w:line="260" w:lineRule="auto"/>
            </w:pPr>
            <w:r>
              <w:rPr>
                <w:sz w:val="19"/>
                <w:szCs w:val="19"/>
              </w:rPr>
              <w:t>Are staff required to log off of their computers when they leave their desks during the day and when they leave at night?</w:t>
            </w:r>
          </w:p>
        </w:tc>
      </w:tr>
      <w:tr w:rsidR="00AE5E61">
        <w:tblPrEx>
          <w:tblCellMar>
            <w:top w:w="0" w:type="dxa"/>
            <w:bottom w:w="0" w:type="dxa"/>
          </w:tblCellMar>
        </w:tblPrEx>
        <w:tc>
          <w:tcPr>
            <w:tcW w:w="52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60" w:type="dxa"/>
            </w:tcMar>
            <w:vAlign w:val="center"/>
          </w:tcPr>
          <w:p w:rsidR="00AE5E61" w:rsidRDefault="00920226">
            <w:pPr>
              <w:jc w:val="center"/>
            </w:pPr>
            <w:r>
              <w:rPr>
                <w:b/>
                <w:bCs/>
                <w:color w:val="555555"/>
                <w:sz w:val="22"/>
                <w:szCs w:val="22"/>
              </w:rPr>
              <w:t>☐</w:t>
            </w:r>
          </w:p>
        </w:tc>
        <w:tc>
          <w:tcPr>
            <w:tcW w:w="9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AE5E61" w:rsidRDefault="00920226">
            <w:pPr>
              <w:spacing w:line="260" w:lineRule="auto"/>
            </w:pPr>
            <w:r>
              <w:rPr>
                <w:sz w:val="19"/>
                <w:szCs w:val="19"/>
              </w:rPr>
              <w:t>How often is the backup done? Is it kept off-site?</w:t>
            </w:r>
          </w:p>
        </w:tc>
      </w:tr>
    </w:tbl>
    <w:p w:rsidR="00920226" w:rsidRDefault="00920226"/>
    <w:sectPr w:rsidR="00920226">
      <w:headerReference w:type="default" r:id="rId9"/>
      <w:footerReference w:type="default" r:id="rId10"/>
      <w:pgSz w:w="12240" w:h="15840"/>
      <w:pgMar w:top="1100" w:right="1260" w:bottom="1260" w:left="126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0226" w:rsidRDefault="00920226">
      <w:r>
        <w:separator/>
      </w:r>
    </w:p>
  </w:endnote>
  <w:endnote w:type="continuationSeparator" w:id="0">
    <w:p w:rsidR="00920226" w:rsidRDefault="00920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E61" w:rsidRDefault="00AE5E61">
    <w:pPr>
      <w:pBdr>
        <w:top w:val="single" w:sz="6" w:space="1" w:color="555555"/>
      </w:pBdr>
      <w:spacing w:before="60"/>
    </w:pPr>
  </w:p>
  <w:p w:rsidR="00AE5E61" w:rsidRDefault="00920226">
    <w:pPr>
      <w:tabs>
        <w:tab w:val="center" w:pos="4860"/>
        <w:tab w:val="right" w:pos="9720"/>
      </w:tabs>
      <w:spacing w:before="40"/>
    </w:pPr>
    <w:r>
      <w:rPr>
        <w:b/>
        <w:bCs/>
        <w:color w:val="1A1A1A"/>
        <w:sz w:val="16"/>
        <w:szCs w:val="16"/>
      </w:rPr>
      <w:t>MDI Consulting</w:t>
    </w:r>
    <w:r>
      <w:rPr>
        <w:color w:val="555555"/>
        <w:sz w:val="16"/>
        <w:szCs w:val="16"/>
      </w:rPr>
      <w:tab/>
      <w:t>mdiconsult.com</w:t>
    </w:r>
    <w:r>
      <w:rPr>
        <w:color w:val="555555"/>
        <w:sz w:val="16"/>
        <w:szCs w:val="16"/>
      </w:rPr>
      <w:tab/>
      <w:t xml:space="preserve">Page </w:t>
    </w:r>
    <w:r>
      <w:rPr>
        <w:b/>
        <w:bCs/>
        <w:color w:val="1A1A1A"/>
        <w:sz w:val="16"/>
        <w:szCs w:val="16"/>
      </w:rPr>
      <w:fldChar w:fldCharType="begin"/>
    </w:r>
    <w:r>
      <w:rPr>
        <w:b/>
        <w:bCs/>
        <w:color w:val="1A1A1A"/>
        <w:sz w:val="16"/>
        <w:szCs w:val="16"/>
      </w:rPr>
      <w:instrText>PAGE</w:instrText>
    </w:r>
    <w:r w:rsidR="0094053D">
      <w:rPr>
        <w:b/>
        <w:bCs/>
        <w:color w:val="1A1A1A"/>
        <w:sz w:val="16"/>
        <w:szCs w:val="16"/>
      </w:rPr>
      <w:fldChar w:fldCharType="separate"/>
    </w:r>
    <w:r w:rsidR="0094053D">
      <w:rPr>
        <w:b/>
        <w:bCs/>
        <w:noProof/>
        <w:color w:val="1A1A1A"/>
        <w:sz w:val="16"/>
        <w:szCs w:val="16"/>
      </w:rPr>
      <w:t>2</w:t>
    </w:r>
    <w:r>
      <w:rPr>
        <w:b/>
        <w:bCs/>
        <w:color w:val="1A1A1A"/>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E61" w:rsidRDefault="00AE5E61">
    <w:pPr>
      <w:pBdr>
        <w:top w:val="single" w:sz="6" w:space="1" w:color="555555"/>
      </w:pBdr>
      <w:spacing w:before="60"/>
    </w:pPr>
  </w:p>
  <w:p w:rsidR="00AE5E61" w:rsidRDefault="00920226">
    <w:pPr>
      <w:tabs>
        <w:tab w:val="center" w:pos="4860"/>
        <w:tab w:val="right" w:pos="9720"/>
      </w:tabs>
      <w:spacing w:before="40"/>
    </w:pPr>
    <w:r>
      <w:rPr>
        <w:b/>
        <w:bCs/>
        <w:color w:val="1A1A1A"/>
        <w:sz w:val="16"/>
        <w:szCs w:val="16"/>
      </w:rPr>
      <w:t>MDI Consulting</w:t>
    </w:r>
    <w:r>
      <w:rPr>
        <w:color w:val="555555"/>
        <w:sz w:val="16"/>
        <w:szCs w:val="16"/>
      </w:rPr>
      <w:tab/>
      <w:t>mdiconsult.com</w:t>
    </w:r>
    <w:r>
      <w:rPr>
        <w:color w:val="555555"/>
        <w:sz w:val="16"/>
        <w:szCs w:val="16"/>
      </w:rPr>
      <w:tab/>
      <w:t xml:space="preserve">Page </w:t>
    </w:r>
    <w:r>
      <w:rPr>
        <w:b/>
        <w:bCs/>
        <w:color w:val="1A1A1A"/>
        <w:sz w:val="16"/>
        <w:szCs w:val="16"/>
      </w:rPr>
      <w:fldChar w:fldCharType="begin"/>
    </w:r>
    <w:r>
      <w:rPr>
        <w:b/>
        <w:bCs/>
        <w:color w:val="1A1A1A"/>
        <w:sz w:val="16"/>
        <w:szCs w:val="16"/>
      </w:rPr>
      <w:instrText>PAGE</w:instrText>
    </w:r>
    <w:r w:rsidR="0094053D">
      <w:rPr>
        <w:b/>
        <w:bCs/>
        <w:color w:val="1A1A1A"/>
        <w:sz w:val="16"/>
        <w:szCs w:val="16"/>
      </w:rPr>
      <w:fldChar w:fldCharType="separate"/>
    </w:r>
    <w:r w:rsidR="0094053D">
      <w:rPr>
        <w:b/>
        <w:bCs/>
        <w:noProof/>
        <w:color w:val="1A1A1A"/>
        <w:sz w:val="16"/>
        <w:szCs w:val="16"/>
      </w:rPr>
      <w:t>3</w:t>
    </w:r>
    <w:r>
      <w:rPr>
        <w:b/>
        <w:bCs/>
        <w:color w:val="1A1A1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0226" w:rsidRDefault="00920226">
      <w:r>
        <w:separator/>
      </w:r>
    </w:p>
  </w:footnote>
  <w:footnote w:type="continuationSeparator" w:id="0">
    <w:p w:rsidR="00920226" w:rsidRDefault="00920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3"/>
      <w:gridCol w:w="1197"/>
    </w:tblGrid>
    <w:tr w:rsidR="00AE5E61">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A1A1A"/>
          <w:tcMar>
            <w:top w:w="60" w:type="dxa"/>
            <w:left w:w="160" w:type="dxa"/>
            <w:bottom w:w="60" w:type="dxa"/>
            <w:right w:w="120" w:type="dxa"/>
          </w:tcMar>
          <w:vAlign w:val="center"/>
        </w:tcPr>
        <w:p w:rsidR="00AE5E61" w:rsidRDefault="00920226">
          <w:r>
            <w:rPr>
              <w:b/>
              <w:bCs/>
              <w:color w:val="FFFFFF"/>
              <w:sz w:val="16"/>
              <w:szCs w:val="16"/>
            </w:rPr>
            <w:t>ASSESSMENT OF INTERNAL CONTROLS  |  MDI Consulting</w:t>
          </w:r>
        </w:p>
      </w:tc>
      <w:tc>
        <w:tcPr>
          <w:tcW w:w="0" w:type="auto"/>
          <w:tcBorders>
            <w:top w:val="none" w:sz="0" w:space="0" w:color="FFFFFF"/>
            <w:left w:val="none" w:sz="0" w:space="0" w:color="FFFFFF"/>
            <w:bottom w:val="none" w:sz="0" w:space="0" w:color="FFFFFF"/>
            <w:right w:val="none" w:sz="0" w:space="0" w:color="FFFFFF"/>
          </w:tcBorders>
          <w:shd w:val="clear" w:color="auto" w:fill="888888"/>
          <w:tcMar>
            <w:top w:w="60" w:type="dxa"/>
            <w:left w:w="120" w:type="dxa"/>
            <w:bottom w:w="60" w:type="dxa"/>
            <w:right w:w="160" w:type="dxa"/>
          </w:tcMar>
          <w:vAlign w:val="center"/>
        </w:tcPr>
        <w:p w:rsidR="00AE5E61" w:rsidRDefault="00920226">
          <w:pPr>
            <w:jc w:val="right"/>
          </w:pPr>
          <w:r>
            <w:rPr>
              <w:b/>
              <w:bCs/>
              <w:color w:val="FFFFFF"/>
              <w:sz w:val="16"/>
              <w:szCs w:val="16"/>
            </w:rPr>
            <w:t>2026</w:t>
          </w:r>
        </w:p>
      </w:tc>
    </w:tr>
  </w:tbl>
  <w:p w:rsidR="00AE5E61" w:rsidRDefault="00AE5E61">
    <w:pPr>
      <w:pBdr>
        <w:bottom w:val="single" w:sz="8" w:space="1" w:color="555555"/>
      </w:pBdr>
      <w:spacing w:after="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3"/>
      <w:gridCol w:w="1197"/>
    </w:tblGrid>
    <w:tr w:rsidR="00AE5E61">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A1A1A"/>
          <w:tcMar>
            <w:top w:w="60" w:type="dxa"/>
            <w:left w:w="160" w:type="dxa"/>
            <w:bottom w:w="60" w:type="dxa"/>
            <w:right w:w="120" w:type="dxa"/>
          </w:tcMar>
          <w:vAlign w:val="center"/>
        </w:tcPr>
        <w:p w:rsidR="00AE5E61" w:rsidRDefault="00920226">
          <w:r>
            <w:rPr>
              <w:b/>
              <w:bCs/>
              <w:color w:val="FFFFFF"/>
              <w:sz w:val="16"/>
              <w:szCs w:val="16"/>
            </w:rPr>
            <w:t>ASSESSMENT OF INTERNAL CONTROLS  |  MDI Consulting</w:t>
          </w:r>
        </w:p>
      </w:tc>
      <w:tc>
        <w:tcPr>
          <w:tcW w:w="0" w:type="auto"/>
          <w:tcBorders>
            <w:top w:val="none" w:sz="0" w:space="0" w:color="FFFFFF"/>
            <w:left w:val="none" w:sz="0" w:space="0" w:color="FFFFFF"/>
            <w:bottom w:val="none" w:sz="0" w:space="0" w:color="FFFFFF"/>
            <w:right w:val="none" w:sz="0" w:space="0" w:color="FFFFFF"/>
          </w:tcBorders>
          <w:shd w:val="clear" w:color="auto" w:fill="888888"/>
          <w:tcMar>
            <w:top w:w="60" w:type="dxa"/>
            <w:left w:w="120" w:type="dxa"/>
            <w:bottom w:w="60" w:type="dxa"/>
            <w:right w:w="160" w:type="dxa"/>
          </w:tcMar>
          <w:vAlign w:val="center"/>
        </w:tcPr>
        <w:p w:rsidR="00AE5E61" w:rsidRDefault="00920226">
          <w:pPr>
            <w:jc w:val="right"/>
          </w:pPr>
          <w:r>
            <w:rPr>
              <w:b/>
              <w:bCs/>
              <w:color w:val="FFFFFF"/>
              <w:sz w:val="16"/>
              <w:szCs w:val="16"/>
            </w:rPr>
            <w:t>2026</w:t>
          </w:r>
        </w:p>
      </w:tc>
    </w:tr>
  </w:tbl>
  <w:p w:rsidR="00AE5E61" w:rsidRDefault="00AE5E61">
    <w:pPr>
      <w:pBdr>
        <w:bottom w:val="single" w:sz="8" w:space="1" w:color="555555"/>
      </w:pBdr>
      <w:spacing w:after="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10984"/>
    <w:multiLevelType w:val="hybridMultilevel"/>
    <w:tmpl w:val="7450818E"/>
    <w:lvl w:ilvl="0" w:tplc="877C2AE2">
      <w:start w:val="1"/>
      <w:numFmt w:val="bullet"/>
      <w:lvlText w:val="•"/>
      <w:lvlJc w:val="left"/>
      <w:pPr>
        <w:ind w:left="560" w:hanging="280"/>
      </w:pPr>
    </w:lvl>
    <w:lvl w:ilvl="1" w:tplc="676E4990">
      <w:numFmt w:val="decimal"/>
      <w:lvlText w:val=""/>
      <w:lvlJc w:val="left"/>
    </w:lvl>
    <w:lvl w:ilvl="2" w:tplc="95C403DC">
      <w:numFmt w:val="decimal"/>
      <w:lvlText w:val=""/>
      <w:lvlJc w:val="left"/>
    </w:lvl>
    <w:lvl w:ilvl="3" w:tplc="50F2A7DE">
      <w:numFmt w:val="decimal"/>
      <w:lvlText w:val=""/>
      <w:lvlJc w:val="left"/>
    </w:lvl>
    <w:lvl w:ilvl="4" w:tplc="5B403A06">
      <w:numFmt w:val="decimal"/>
      <w:lvlText w:val=""/>
      <w:lvlJc w:val="left"/>
    </w:lvl>
    <w:lvl w:ilvl="5" w:tplc="72884FA6">
      <w:numFmt w:val="decimal"/>
      <w:lvlText w:val=""/>
      <w:lvlJc w:val="left"/>
    </w:lvl>
    <w:lvl w:ilvl="6" w:tplc="2DE61F5C">
      <w:numFmt w:val="decimal"/>
      <w:lvlText w:val=""/>
      <w:lvlJc w:val="left"/>
    </w:lvl>
    <w:lvl w:ilvl="7" w:tplc="955202F0">
      <w:numFmt w:val="decimal"/>
      <w:lvlText w:val=""/>
      <w:lvlJc w:val="left"/>
    </w:lvl>
    <w:lvl w:ilvl="8" w:tplc="122A2100">
      <w:numFmt w:val="decimal"/>
      <w:lvlText w:val=""/>
      <w:lvlJc w:val="left"/>
    </w:lvl>
  </w:abstractNum>
  <w:abstractNum w:abstractNumId="1" w15:restartNumberingAfterBreak="0">
    <w:nsid w:val="5FDC3484"/>
    <w:multiLevelType w:val="hybridMultilevel"/>
    <w:tmpl w:val="EB62C77E"/>
    <w:lvl w:ilvl="0" w:tplc="ABB861AE">
      <w:start w:val="1"/>
      <w:numFmt w:val="bullet"/>
      <w:lvlText w:val="●"/>
      <w:lvlJc w:val="left"/>
      <w:pPr>
        <w:ind w:left="720" w:hanging="360"/>
      </w:pPr>
    </w:lvl>
    <w:lvl w:ilvl="1" w:tplc="BB8C9944">
      <w:start w:val="1"/>
      <w:numFmt w:val="bullet"/>
      <w:lvlText w:val="○"/>
      <w:lvlJc w:val="left"/>
      <w:pPr>
        <w:ind w:left="1440" w:hanging="360"/>
      </w:pPr>
    </w:lvl>
    <w:lvl w:ilvl="2" w:tplc="31A84318">
      <w:start w:val="1"/>
      <w:numFmt w:val="bullet"/>
      <w:lvlText w:val="■"/>
      <w:lvlJc w:val="left"/>
      <w:pPr>
        <w:ind w:left="2160" w:hanging="360"/>
      </w:pPr>
    </w:lvl>
    <w:lvl w:ilvl="3" w:tplc="448C35F8">
      <w:start w:val="1"/>
      <w:numFmt w:val="bullet"/>
      <w:lvlText w:val="●"/>
      <w:lvlJc w:val="left"/>
      <w:pPr>
        <w:ind w:left="2880" w:hanging="360"/>
      </w:pPr>
    </w:lvl>
    <w:lvl w:ilvl="4" w:tplc="D6F63F64">
      <w:start w:val="1"/>
      <w:numFmt w:val="bullet"/>
      <w:lvlText w:val="○"/>
      <w:lvlJc w:val="left"/>
      <w:pPr>
        <w:ind w:left="3600" w:hanging="360"/>
      </w:pPr>
    </w:lvl>
    <w:lvl w:ilvl="5" w:tplc="55E49144">
      <w:start w:val="1"/>
      <w:numFmt w:val="bullet"/>
      <w:lvlText w:val="■"/>
      <w:lvlJc w:val="left"/>
      <w:pPr>
        <w:ind w:left="4320" w:hanging="360"/>
      </w:pPr>
    </w:lvl>
    <w:lvl w:ilvl="6" w:tplc="6B5074E2">
      <w:start w:val="1"/>
      <w:numFmt w:val="bullet"/>
      <w:lvlText w:val="●"/>
      <w:lvlJc w:val="left"/>
      <w:pPr>
        <w:ind w:left="5040" w:hanging="360"/>
      </w:pPr>
    </w:lvl>
    <w:lvl w:ilvl="7" w:tplc="732A6D8A">
      <w:start w:val="1"/>
      <w:numFmt w:val="bullet"/>
      <w:lvlText w:val="●"/>
      <w:lvlJc w:val="left"/>
      <w:pPr>
        <w:ind w:left="5760" w:hanging="360"/>
      </w:pPr>
    </w:lvl>
    <w:lvl w:ilvl="8" w:tplc="B226E15C">
      <w:start w:val="1"/>
      <w:numFmt w:val="bullet"/>
      <w:lvlText w:val="●"/>
      <w:lvlJc w:val="left"/>
      <w:pPr>
        <w:ind w:left="6480" w:hanging="360"/>
      </w:pPr>
    </w:lvl>
  </w:abstractNum>
  <w:num w:numId="1">
    <w:abstractNumId w:val="1"/>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E61"/>
    <w:rsid w:val="00920226"/>
    <w:rsid w:val="0094053D"/>
    <w:rsid w:val="00AE5E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FF95D"/>
  <w15:docId w15:val="{907EC276-411C-4E30-8D4D-64233106B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Gothic" w:eastAsia="Century Gothic" w:hAnsi="Century Gothic" w:cs="Century Gothic"/>
        <w:color w:val="333333"/>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1641</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Tonia Papke</cp:lastModifiedBy>
  <cp:revision>2</cp:revision>
  <dcterms:created xsi:type="dcterms:W3CDTF">2026-05-28T13:28:00Z</dcterms:created>
  <dcterms:modified xsi:type="dcterms:W3CDTF">2026-07-20T23:18:00Z</dcterms:modified>
</cp:coreProperties>
</file>